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FA" w:rsidRPr="00E964DD" w:rsidRDefault="005608F0" w:rsidP="00977353">
      <w:pPr>
        <w:pStyle w:val="Nadpis1"/>
        <w:spacing w:after="360"/>
        <w:ind w:right="565"/>
      </w:pPr>
      <w:r w:rsidRPr="00E964DD">
        <w:t>Pozor na extrémně silné bouřky</w:t>
      </w:r>
    </w:p>
    <w:p w:rsidR="00672BFA" w:rsidRPr="00E964DD" w:rsidRDefault="006B2F78" w:rsidP="00977353">
      <w:pPr>
        <w:pStyle w:val="datum"/>
        <w:ind w:right="565"/>
      </w:pPr>
      <w:r w:rsidRPr="00E964DD">
        <w:rPr>
          <w:rStyle w:val="Siln"/>
        </w:rPr>
        <w:t xml:space="preserve">Informace z </w:t>
      </w:r>
      <w:r w:rsidR="005608F0" w:rsidRPr="00E964DD">
        <w:rPr>
          <w:rStyle w:val="Siln"/>
        </w:rPr>
        <w:t>22. 6</w:t>
      </w:r>
      <w:r w:rsidRPr="00E964DD">
        <w:rPr>
          <w:rStyle w:val="Siln"/>
        </w:rPr>
        <w:t xml:space="preserve">. </w:t>
      </w:r>
      <w:r w:rsidR="005608F0" w:rsidRPr="00E964DD">
        <w:t>2023</w:t>
      </w:r>
    </w:p>
    <w:p w:rsidR="00A9771E" w:rsidRPr="00E964DD" w:rsidRDefault="008475CE" w:rsidP="00977353">
      <w:pPr>
        <w:pStyle w:val="Nadpis3"/>
        <w:ind w:right="281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964DD">
        <w:rPr>
          <w:rFonts w:ascii="Times New Roman" w:hAnsi="Times New Roman" w:cs="Times New Roman"/>
          <w:b w:val="0"/>
          <w:sz w:val="25"/>
          <w:szCs w:val="25"/>
        </w:rPr>
        <w:t xml:space="preserve">Český hydrometeorologický ústav </w:t>
      </w:r>
      <w:r w:rsidR="00A9771E" w:rsidRPr="00E964DD">
        <w:rPr>
          <w:rFonts w:ascii="Times New Roman" w:hAnsi="Times New Roman" w:cs="Times New Roman"/>
          <w:b w:val="0"/>
          <w:sz w:val="25"/>
          <w:szCs w:val="25"/>
        </w:rPr>
        <w:t xml:space="preserve">(ČHMÚ) 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 xml:space="preserve">varuje před silnými až extrémně silnými bouřkami a zvyšuje stupeň výstrahy až na červený. </w:t>
      </w:r>
      <w:r w:rsidR="00A9771E" w:rsidRPr="00E964DD">
        <w:rPr>
          <w:rFonts w:ascii="Times New Roman" w:hAnsi="Times New Roman" w:cs="Times New Roman"/>
          <w:b w:val="0"/>
          <w:sz w:val="25"/>
          <w:szCs w:val="25"/>
        </w:rPr>
        <w:t xml:space="preserve">Varování </w:t>
      </w:r>
      <w:r w:rsidR="00977353">
        <w:rPr>
          <w:rFonts w:ascii="Times New Roman" w:hAnsi="Times New Roman" w:cs="Times New Roman"/>
          <w:b w:val="0"/>
          <w:sz w:val="25"/>
          <w:szCs w:val="25"/>
        </w:rPr>
        <w:t>platí od dnešních 18 hodin do </w:t>
      </w:r>
      <w:r w:rsidR="00A9771E" w:rsidRPr="00E964DD">
        <w:rPr>
          <w:rFonts w:ascii="Times New Roman" w:hAnsi="Times New Roman" w:cs="Times New Roman"/>
          <w:b w:val="0"/>
          <w:sz w:val="25"/>
          <w:szCs w:val="25"/>
        </w:rPr>
        <w:t>zítřejších 7 hodin. Aktuální informace k výstrahám najdete na webu ČHMÚ www.chmi.cz (Výstražné informace). Doporučujeme také sledovat sociální sítě ČHMÚ (</w:t>
      </w:r>
      <w:proofErr w:type="spellStart"/>
      <w:r w:rsidR="00A9771E" w:rsidRPr="00E964DD">
        <w:rPr>
          <w:rFonts w:ascii="Times New Roman" w:hAnsi="Times New Roman" w:cs="Times New Roman"/>
          <w:b w:val="0"/>
          <w:sz w:val="25"/>
          <w:szCs w:val="25"/>
        </w:rPr>
        <w:t>Facebo</w:t>
      </w:r>
      <w:r w:rsidR="00B8799D">
        <w:rPr>
          <w:rFonts w:ascii="Times New Roman" w:hAnsi="Times New Roman" w:cs="Times New Roman"/>
          <w:b w:val="0"/>
          <w:sz w:val="25"/>
          <w:szCs w:val="25"/>
        </w:rPr>
        <w:t>ok</w:t>
      </w:r>
      <w:proofErr w:type="spellEnd"/>
      <w:r w:rsidR="00B8799D">
        <w:rPr>
          <w:rFonts w:ascii="Times New Roman" w:hAnsi="Times New Roman" w:cs="Times New Roman"/>
          <w:b w:val="0"/>
          <w:sz w:val="25"/>
          <w:szCs w:val="25"/>
        </w:rPr>
        <w:t xml:space="preserve"> a </w:t>
      </w:r>
      <w:proofErr w:type="spellStart"/>
      <w:r w:rsidR="00A9771E" w:rsidRPr="00E964DD">
        <w:rPr>
          <w:rFonts w:ascii="Times New Roman" w:hAnsi="Times New Roman" w:cs="Times New Roman"/>
          <w:b w:val="0"/>
          <w:sz w:val="25"/>
          <w:szCs w:val="25"/>
        </w:rPr>
        <w:t>Twitter</w:t>
      </w:r>
      <w:proofErr w:type="spellEnd"/>
      <w:r w:rsidR="00A9771E" w:rsidRPr="00E964DD">
        <w:rPr>
          <w:rFonts w:ascii="Times New Roman" w:hAnsi="Times New Roman" w:cs="Times New Roman"/>
          <w:b w:val="0"/>
          <w:sz w:val="25"/>
          <w:szCs w:val="25"/>
        </w:rPr>
        <w:t>), kde specialisté ČHMÚ na bouřkové jevy (členové Konvektivní skupiny) komentují aktuální situaci.</w:t>
      </w:r>
    </w:p>
    <w:p w:rsidR="00A9771E" w:rsidRPr="00E964DD" w:rsidRDefault="00A9771E" w:rsidP="00977353">
      <w:pPr>
        <w:pStyle w:val="Nadpis3"/>
        <w:ind w:right="281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8475CE" w:rsidRPr="00E964DD" w:rsidRDefault="00A9771E" w:rsidP="00977353">
      <w:pPr>
        <w:pStyle w:val="Nadpis3"/>
        <w:ind w:right="281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964DD">
        <w:rPr>
          <w:rFonts w:ascii="Times New Roman" w:hAnsi="Times New Roman" w:cs="Times New Roman"/>
          <w:b w:val="0"/>
          <w:sz w:val="25"/>
          <w:szCs w:val="25"/>
        </w:rPr>
        <w:t xml:space="preserve">Vedoucí Konvektivní skupiny </w:t>
      </w:r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>Martin Adamovský k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 nadcházejícímu vývoji</w:t>
      </w:r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 xml:space="preserve"> říká: „První intenzivní bouřky by se měly tvořit v alpské oblasti </w:t>
      </w:r>
      <w:r w:rsidR="00A9755C">
        <w:rPr>
          <w:rFonts w:ascii="Times New Roman" w:hAnsi="Times New Roman" w:cs="Times New Roman"/>
          <w:b w:val="0"/>
          <w:sz w:val="25"/>
          <w:szCs w:val="25"/>
        </w:rPr>
        <w:t>na jihozápadě</w:t>
      </w:r>
      <w:r w:rsidR="00B8799D">
        <w:rPr>
          <w:rFonts w:ascii="Times New Roman" w:hAnsi="Times New Roman" w:cs="Times New Roman"/>
          <w:b w:val="0"/>
          <w:sz w:val="25"/>
          <w:szCs w:val="25"/>
        </w:rPr>
        <w:t xml:space="preserve"> Německa kvečeru a večer a </w:t>
      </w:r>
      <w:r w:rsidR="00A9755C">
        <w:rPr>
          <w:rFonts w:ascii="Times New Roman" w:hAnsi="Times New Roman" w:cs="Times New Roman"/>
          <w:b w:val="0"/>
          <w:sz w:val="25"/>
          <w:szCs w:val="25"/>
        </w:rPr>
        <w:t>postupovat rychle nad západní a severozápadní</w:t>
      </w:r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 xml:space="preserve"> oblasti Čech. Zde se</w:t>
      </w:r>
      <w:r w:rsidR="00B8799D">
        <w:rPr>
          <w:rFonts w:ascii="Times New Roman" w:hAnsi="Times New Roman" w:cs="Times New Roman"/>
          <w:b w:val="0"/>
          <w:sz w:val="25"/>
          <w:szCs w:val="25"/>
        </w:rPr>
        <w:t xml:space="preserve"> mohou zpočátku objevit ještě i </w:t>
      </w:r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 xml:space="preserve">izolovanější intenzivní bouřky – </w:t>
      </w:r>
      <w:proofErr w:type="spellStart"/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>supercely</w:t>
      </w:r>
      <w:proofErr w:type="spellEnd"/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 xml:space="preserve">, ve kterých </w:t>
      </w:r>
      <w:r w:rsidR="00977353" w:rsidRPr="00E964DD">
        <w:rPr>
          <w:rFonts w:ascii="Times New Roman" w:hAnsi="Times New Roman" w:cs="Times New Roman"/>
          <w:b w:val="0"/>
          <w:sz w:val="25"/>
          <w:szCs w:val="25"/>
        </w:rPr>
        <w:t xml:space="preserve">je 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největší riziko velkých krup</w:t>
      </w:r>
      <w:r w:rsidR="00676392">
        <w:rPr>
          <w:rFonts w:ascii="Times New Roman" w:hAnsi="Times New Roman" w:cs="Times New Roman"/>
          <w:b w:val="0"/>
          <w:sz w:val="25"/>
          <w:szCs w:val="25"/>
        </w:rPr>
        <w:t>,</w:t>
      </w:r>
      <w:bookmarkStart w:id="0" w:name="_GoBack"/>
      <w:bookmarkEnd w:id="0"/>
      <w:r w:rsidR="00B8799D">
        <w:rPr>
          <w:rFonts w:ascii="Times New Roman" w:hAnsi="Times New Roman" w:cs="Times New Roman"/>
          <w:b w:val="0"/>
          <w:sz w:val="25"/>
          <w:szCs w:val="25"/>
        </w:rPr>
        <w:t xml:space="preserve"> nebo v </w:t>
      </w:r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>krajním případě i tornáda. Bouře ale budou mít tende</w:t>
      </w:r>
      <w:r w:rsidR="00A9755C">
        <w:rPr>
          <w:rFonts w:ascii="Times New Roman" w:hAnsi="Times New Roman" w:cs="Times New Roman"/>
          <w:b w:val="0"/>
          <w:sz w:val="25"/>
          <w:szCs w:val="25"/>
        </w:rPr>
        <w:t>nci se poměrně rychle slévat do </w:t>
      </w:r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 xml:space="preserve">většího lineárního komplexu, který by </w:t>
      </w:r>
      <w:r w:rsidR="00A9755C">
        <w:rPr>
          <w:rFonts w:ascii="Times New Roman" w:hAnsi="Times New Roman" w:cs="Times New Roman"/>
          <w:b w:val="0"/>
          <w:sz w:val="25"/>
          <w:szCs w:val="25"/>
        </w:rPr>
        <w:t>měl postupovat během noci až do </w:t>
      </w:r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>severních/východn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ích Čech - patrně v podobě tzv. </w:t>
      </w:r>
      <w:proofErr w:type="spellStart"/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>bow</w:t>
      </w:r>
      <w:proofErr w:type="spellEnd"/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 xml:space="preserve"> echa</w:t>
      </w:r>
      <w:r w:rsidR="00A9755C">
        <w:rPr>
          <w:rFonts w:ascii="Times New Roman" w:hAnsi="Times New Roman" w:cs="Times New Roman"/>
          <w:b w:val="0"/>
          <w:sz w:val="25"/>
          <w:szCs w:val="25"/>
        </w:rPr>
        <w:t xml:space="preserve"> (typická radarová signatura ve </w:t>
      </w:r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>tvaru prohnutého luku)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.“</w:t>
      </w:r>
    </w:p>
    <w:p w:rsidR="008475CE" w:rsidRPr="00E964DD" w:rsidRDefault="008475CE" w:rsidP="00977353">
      <w:pPr>
        <w:pStyle w:val="Nadpis3"/>
        <w:ind w:right="281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130D5A" w:rsidRPr="00E964DD" w:rsidRDefault="00A9771E" w:rsidP="00977353">
      <w:pPr>
        <w:pStyle w:val="Nadpis3"/>
        <w:ind w:right="281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964DD">
        <w:rPr>
          <w:rFonts w:ascii="Times New Roman" w:hAnsi="Times New Roman" w:cs="Times New Roman"/>
          <w:b w:val="0"/>
          <w:sz w:val="25"/>
          <w:szCs w:val="25"/>
        </w:rPr>
        <w:t>Aktuálně platná</w:t>
      </w:r>
      <w:r w:rsidR="00B8799D">
        <w:rPr>
          <w:rFonts w:ascii="Times New Roman" w:hAnsi="Times New Roman" w:cs="Times New Roman"/>
          <w:b w:val="0"/>
          <w:sz w:val="25"/>
          <w:szCs w:val="25"/>
        </w:rPr>
        <w:t xml:space="preserve"> výstraha upravila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 xml:space="preserve"> tu předchozí zvýšením stupně</w:t>
      </w:r>
      <w:r w:rsidR="00A9755C">
        <w:rPr>
          <w:rFonts w:ascii="Times New Roman" w:hAnsi="Times New Roman" w:cs="Times New Roman"/>
          <w:b w:val="0"/>
          <w:sz w:val="25"/>
          <w:szCs w:val="25"/>
        </w:rPr>
        <w:t xml:space="preserve"> nebezpečí 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>bouř</w:t>
      </w:r>
      <w:r w:rsidR="00A9755C">
        <w:rPr>
          <w:rFonts w:ascii="Times New Roman" w:hAnsi="Times New Roman" w:cs="Times New Roman"/>
          <w:b w:val="0"/>
          <w:sz w:val="25"/>
          <w:szCs w:val="25"/>
        </w:rPr>
        <w:t>ek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 xml:space="preserve"> v části Čech na extrémní, na většině území Moravy a v</w:t>
      </w:r>
      <w:r w:rsidR="00B8799D">
        <w:rPr>
          <w:rFonts w:ascii="Times New Roman" w:hAnsi="Times New Roman" w:cs="Times New Roman"/>
          <w:b w:val="0"/>
          <w:sz w:val="25"/>
          <w:szCs w:val="25"/>
        </w:rPr>
        <w:t xml:space="preserve">e Slezsku na vysoký a mění také 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>časovou platnost</w:t>
      </w:r>
      <w:r w:rsidR="00B8799D">
        <w:rPr>
          <w:rFonts w:ascii="Times New Roman" w:hAnsi="Times New Roman" w:cs="Times New Roman"/>
          <w:b w:val="0"/>
          <w:sz w:val="25"/>
          <w:szCs w:val="25"/>
        </w:rPr>
        <w:t xml:space="preserve"> výstrahy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>.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 xml:space="preserve"> Výstraha před teplotami zůstává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 xml:space="preserve"> beze změny.</w:t>
      </w:r>
    </w:p>
    <w:p w:rsidR="00130D5A" w:rsidRPr="00E964DD" w:rsidRDefault="00130D5A" w:rsidP="00977353">
      <w:pPr>
        <w:pStyle w:val="Nadpis3"/>
        <w:ind w:right="281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977353" w:rsidRDefault="00E964DD" w:rsidP="00977353">
      <w:pPr>
        <w:pStyle w:val="Nadpis3"/>
        <w:ind w:right="281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964DD">
        <w:rPr>
          <w:rFonts w:ascii="Times New Roman" w:hAnsi="Times New Roman" w:cs="Times New Roman"/>
          <w:b w:val="0"/>
          <w:sz w:val="25"/>
          <w:szCs w:val="25"/>
        </w:rPr>
        <w:t xml:space="preserve">Podívejme se na nadcházející situaci podrobněji. 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>Dnes v podvečer, večer a v části noci na pátek (23. 6.) se přibližně v západní polovině Čech mohou vyskytnout extrémně silné bouřky.</w:t>
      </w:r>
      <w:r w:rsidR="008475CE" w:rsidRPr="00E964D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>Hlavním rizikem budou velmi silné nárazy větru i kolem 1</w:t>
      </w:r>
      <w:r w:rsidR="00B8799D">
        <w:rPr>
          <w:rFonts w:ascii="Times New Roman" w:hAnsi="Times New Roman" w:cs="Times New Roman"/>
          <w:b w:val="0"/>
          <w:sz w:val="25"/>
          <w:szCs w:val="25"/>
        </w:rPr>
        <w:t>10 km/h, velké kroupy i kolem 5 cm (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>zejména v izolovanějšíc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 xml:space="preserve">h silných buňkách – </w:t>
      </w:r>
      <w:proofErr w:type="spellStart"/>
      <w:r w:rsidRPr="00E964DD">
        <w:rPr>
          <w:rFonts w:ascii="Times New Roman" w:hAnsi="Times New Roman" w:cs="Times New Roman"/>
          <w:b w:val="0"/>
          <w:sz w:val="25"/>
          <w:szCs w:val="25"/>
        </w:rPr>
        <w:t>supercelách</w:t>
      </w:r>
      <w:proofErr w:type="spellEnd"/>
      <w:r w:rsidR="00B8799D">
        <w:rPr>
          <w:rFonts w:ascii="Times New Roman" w:hAnsi="Times New Roman" w:cs="Times New Roman"/>
          <w:b w:val="0"/>
          <w:sz w:val="25"/>
          <w:szCs w:val="25"/>
        </w:rPr>
        <w:t>)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 xml:space="preserve"> a intenzivní krátkodobé přívalové srážky (i kolem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>50 mm). Večer nelze vyloučit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,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 xml:space="preserve"> zejména v Plzeňském a Karlovarském kraji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,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 xml:space="preserve"> vznik tornáda.</w:t>
      </w:r>
      <w:r w:rsidR="0097735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>Na zbytku území (s výjimkou jihovýchodn</w:t>
      </w:r>
      <w:r w:rsidR="00B8799D">
        <w:rPr>
          <w:rFonts w:ascii="Times New Roman" w:hAnsi="Times New Roman" w:cs="Times New Roman"/>
          <w:b w:val="0"/>
          <w:sz w:val="25"/>
          <w:szCs w:val="25"/>
        </w:rPr>
        <w:t>í Moravy) se mohou vyskytnout v 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>noci na pátek velmi silné bouřky s doprovodnými nebezpečnými jevy ve formě nárazů větru kolem 90 km/h, kroupami kolem 2 cm a krátkodobými in</w:t>
      </w:r>
      <w:r w:rsidR="00B8799D">
        <w:rPr>
          <w:rFonts w:ascii="Times New Roman" w:hAnsi="Times New Roman" w:cs="Times New Roman"/>
          <w:b w:val="0"/>
          <w:sz w:val="25"/>
          <w:szCs w:val="25"/>
        </w:rPr>
        <w:t>tenzivními srážkami (i kolem 40 </w:t>
      </w:r>
      <w:r w:rsidR="00130D5A" w:rsidRPr="00E964DD">
        <w:rPr>
          <w:rFonts w:ascii="Times New Roman" w:hAnsi="Times New Roman" w:cs="Times New Roman"/>
          <w:b w:val="0"/>
          <w:sz w:val="25"/>
          <w:szCs w:val="25"/>
        </w:rPr>
        <w:t>mm).</w:t>
      </w:r>
    </w:p>
    <w:p w:rsidR="00130D5A" w:rsidRPr="00E964DD" w:rsidRDefault="00130D5A" w:rsidP="00977353">
      <w:pPr>
        <w:pStyle w:val="Nadpis3"/>
        <w:ind w:right="281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964DD">
        <w:rPr>
          <w:rFonts w:ascii="Times New Roman" w:hAnsi="Times New Roman" w:cs="Times New Roman"/>
          <w:b w:val="0"/>
          <w:sz w:val="25"/>
          <w:szCs w:val="25"/>
        </w:rPr>
        <w:lastRenderedPageBreak/>
        <w:t>Na jihovýchodní Moravě se očekáva</w:t>
      </w:r>
      <w:r w:rsidR="00E964DD" w:rsidRPr="00E964DD">
        <w:rPr>
          <w:rFonts w:ascii="Times New Roman" w:hAnsi="Times New Roman" w:cs="Times New Roman"/>
          <w:b w:val="0"/>
          <w:sz w:val="25"/>
          <w:szCs w:val="25"/>
        </w:rPr>
        <w:t>jí bouřkové projevy nejslabší. O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jediněle se zde mohou vyskytnout silné bouřky s nárazy větru až 80 km/h, menšími kroupami a krátkodobými intenzivními srážkami (i kolem 30 mm).</w:t>
      </w:r>
    </w:p>
    <w:p w:rsidR="005214DF" w:rsidRPr="00E964DD" w:rsidRDefault="005214DF" w:rsidP="00977353">
      <w:pPr>
        <w:pStyle w:val="text"/>
        <w:ind w:left="0" w:right="281"/>
        <w:contextualSpacing/>
        <w:jc w:val="both"/>
      </w:pPr>
    </w:p>
    <w:p w:rsidR="00E964DD" w:rsidRPr="00E964DD" w:rsidRDefault="00E964DD" w:rsidP="00977353">
      <w:pPr>
        <w:pStyle w:val="text"/>
        <w:ind w:right="281"/>
        <w:contextualSpacing/>
        <w:jc w:val="both"/>
      </w:pPr>
      <w:r w:rsidRPr="00E964DD">
        <w:t>Více podrobností o konvektivních jevech se můžete dozvědět ve videích, která pro vás připravují č</w:t>
      </w:r>
      <w:r w:rsidR="005214DF" w:rsidRPr="00E964DD">
        <w:t>lenové Konvektivní skupiny</w:t>
      </w:r>
      <w:r w:rsidRPr="00E964DD">
        <w:t>. V</w:t>
      </w:r>
      <w:r w:rsidR="005214DF" w:rsidRPr="00E964DD">
        <w:t>ysvětlují</w:t>
      </w:r>
      <w:r w:rsidR="005214DF" w:rsidRPr="00E964DD">
        <w:t>,</w:t>
      </w:r>
      <w:r w:rsidR="005214DF" w:rsidRPr="00E964DD">
        <w:t xml:space="preserve"> jak silné bouřky v</w:t>
      </w:r>
      <w:r w:rsidRPr="00E964DD">
        <w:t xml:space="preserve">znikají nebo třeba jak snížit riziko, </w:t>
      </w:r>
      <w:r w:rsidR="005214DF" w:rsidRPr="00E964DD">
        <w:t>pokud nás bouřka zastihne venku.</w:t>
      </w:r>
    </w:p>
    <w:p w:rsidR="005214DF" w:rsidRPr="00E964DD" w:rsidRDefault="005214DF" w:rsidP="00977353">
      <w:pPr>
        <w:pStyle w:val="text"/>
        <w:ind w:right="281"/>
        <w:contextualSpacing/>
      </w:pPr>
      <w:r w:rsidRPr="00E964DD">
        <w:t>Videa k tématu bouří:</w:t>
      </w:r>
    </w:p>
    <w:p w:rsidR="00977353" w:rsidRPr="00E964DD" w:rsidRDefault="005214DF" w:rsidP="00977353">
      <w:pPr>
        <w:pStyle w:val="text"/>
        <w:ind w:right="281"/>
        <w:contextualSpacing/>
      </w:pPr>
      <w:r w:rsidRPr="00E964DD">
        <w:t>Jak předpovědět silnou bouři</w:t>
      </w:r>
      <w:r w:rsidR="00A9755C">
        <w:t>:</w:t>
      </w:r>
      <w:r w:rsidRPr="00E964DD">
        <w:t xml:space="preserve"> </w:t>
      </w:r>
      <w:hyperlink r:id="rId8" w:history="1">
        <w:r w:rsidR="00977353">
          <w:rPr>
            <w:rStyle w:val="Hypertextovodkaz"/>
            <w:sz w:val="20"/>
            <w:szCs w:val="20"/>
          </w:rPr>
          <w:t>https://youtu.be/QAjw8A3Hs60</w:t>
        </w:r>
      </w:hyperlink>
    </w:p>
    <w:p w:rsidR="00977353" w:rsidRDefault="005214DF" w:rsidP="00977353">
      <w:pPr>
        <w:pStyle w:val="text"/>
        <w:ind w:right="281"/>
        <w:contextualSpacing/>
        <w:rPr>
          <w:rFonts w:ascii="Arial" w:hAnsi="Arial" w:cs="Arial"/>
          <w:sz w:val="20"/>
          <w:szCs w:val="20"/>
        </w:rPr>
      </w:pPr>
      <w:r w:rsidRPr="00E964DD">
        <w:t>Jak se chránit venku při bouřce</w:t>
      </w:r>
      <w:r w:rsidR="00A9755C">
        <w:t>:</w:t>
      </w:r>
      <w:r w:rsidRPr="00E964DD">
        <w:t xml:space="preserve"> </w:t>
      </w:r>
      <w:hyperlink r:id="rId9" w:history="1">
        <w:r w:rsidR="00977353">
          <w:rPr>
            <w:rStyle w:val="Hypertextovodkaz"/>
            <w:sz w:val="20"/>
            <w:szCs w:val="20"/>
          </w:rPr>
          <w:t>https://youtu.be/SK1b87ZImSE</w:t>
        </w:r>
      </w:hyperlink>
    </w:p>
    <w:p w:rsidR="00E964DD" w:rsidRPr="00E964DD" w:rsidRDefault="005214DF" w:rsidP="00977353">
      <w:pPr>
        <w:pStyle w:val="text"/>
        <w:ind w:right="281"/>
        <w:contextualSpacing/>
      </w:pPr>
      <w:r w:rsidRPr="00E964DD">
        <w:t>Proč si při bouřce nelehat na zem</w:t>
      </w:r>
      <w:r w:rsidR="00A9755C">
        <w:t>:</w:t>
      </w:r>
      <w:r w:rsidRPr="00E964DD">
        <w:t xml:space="preserve"> </w:t>
      </w:r>
      <w:hyperlink r:id="rId10" w:history="1">
        <w:r w:rsidR="00977353">
          <w:rPr>
            <w:rStyle w:val="Hypertextovodkaz"/>
            <w:sz w:val="20"/>
            <w:szCs w:val="20"/>
          </w:rPr>
          <w:t>https://youtu.be/cW1FU8Amceg</w:t>
        </w:r>
      </w:hyperlink>
    </w:p>
    <w:p w:rsidR="00E964DD" w:rsidRPr="00E964DD" w:rsidRDefault="00E964DD" w:rsidP="00977353">
      <w:pPr>
        <w:pStyle w:val="Nadpis3"/>
        <w:ind w:right="281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964DD">
        <w:rPr>
          <w:rFonts w:ascii="Times New Roman" w:hAnsi="Times New Roman" w:cs="Times New Roman"/>
          <w:b w:val="0"/>
          <w:sz w:val="25"/>
          <w:szCs w:val="25"/>
        </w:rPr>
        <w:t xml:space="preserve">Jak již bylo uvedeno, v platnosti 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nadále zůstává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 xml:space="preserve"> varování před vysokými teplotami. </w:t>
      </w:r>
      <w:r w:rsidR="00676392">
        <w:rPr>
          <w:rFonts w:ascii="Times New Roman" w:hAnsi="Times New Roman" w:cs="Times New Roman"/>
          <w:b w:val="0"/>
          <w:sz w:val="25"/>
          <w:szCs w:val="25"/>
        </w:rPr>
        <w:t>Ve 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vrcholícím přílivu velmi teplého vzduchu od jihu budou dnes v nižších a středníc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h polohách většiny území Čech a </w:t>
      </w:r>
      <w:r w:rsidRPr="00E964DD">
        <w:rPr>
          <w:rFonts w:ascii="Times New Roman" w:hAnsi="Times New Roman" w:cs="Times New Roman"/>
          <w:b w:val="0"/>
          <w:sz w:val="25"/>
          <w:szCs w:val="25"/>
        </w:rPr>
        <w:t>Moravy odpolední teploty vystupovat na 29 až 33 °C.</w:t>
      </w:r>
    </w:p>
    <w:p w:rsidR="008475CE" w:rsidRPr="00E964DD" w:rsidRDefault="00977353" w:rsidP="00977353">
      <w:pPr>
        <w:pStyle w:val="text"/>
        <w:ind w:right="565"/>
        <w:contextualSpacing/>
      </w:pPr>
      <w:r w:rsidRPr="00E964D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364490</wp:posOffset>
            </wp:positionH>
            <wp:positionV relativeFrom="paragraph">
              <wp:posOffset>13970</wp:posOffset>
            </wp:positionV>
            <wp:extent cx="4762500" cy="2677795"/>
            <wp:effectExtent l="0" t="0" r="0" b="8255"/>
            <wp:wrapTight wrapText="bothSides">
              <wp:wrapPolygon edited="0">
                <wp:start x="0" y="0"/>
                <wp:lineTo x="0" y="21513"/>
                <wp:lineTo x="21514" y="21513"/>
                <wp:lineTo x="2151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uře 22.6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4DD" w:rsidRPr="00E964DD" w:rsidRDefault="00E964DD" w:rsidP="00977353">
      <w:pPr>
        <w:pStyle w:val="text"/>
        <w:ind w:left="0" w:right="565"/>
      </w:pPr>
    </w:p>
    <w:p w:rsidR="00E964DD" w:rsidRPr="00E964DD" w:rsidRDefault="00E964DD" w:rsidP="00977353">
      <w:pPr>
        <w:ind w:right="565"/>
        <w:rPr>
          <w:color w:val="14387F"/>
        </w:rPr>
      </w:pPr>
    </w:p>
    <w:p w:rsidR="00E964DD" w:rsidRPr="00E964DD" w:rsidRDefault="00E964DD" w:rsidP="00977353">
      <w:pPr>
        <w:ind w:right="565"/>
        <w:rPr>
          <w:color w:val="14387F"/>
        </w:rPr>
      </w:pPr>
    </w:p>
    <w:p w:rsidR="00E964DD" w:rsidRPr="00E964DD" w:rsidRDefault="00E964DD" w:rsidP="00977353">
      <w:pPr>
        <w:ind w:right="565"/>
        <w:rPr>
          <w:color w:val="14387F"/>
        </w:rPr>
      </w:pPr>
    </w:p>
    <w:p w:rsidR="00E964DD" w:rsidRPr="00E964DD" w:rsidRDefault="00E964DD" w:rsidP="00977353">
      <w:pPr>
        <w:ind w:right="565"/>
        <w:rPr>
          <w:color w:val="14387F"/>
        </w:rPr>
      </w:pPr>
    </w:p>
    <w:p w:rsidR="00E964DD" w:rsidRPr="00E964DD" w:rsidRDefault="00E964DD" w:rsidP="00977353">
      <w:pPr>
        <w:ind w:right="565"/>
        <w:rPr>
          <w:color w:val="14387F"/>
        </w:rPr>
      </w:pPr>
    </w:p>
    <w:p w:rsidR="00E964DD" w:rsidRPr="00E964DD" w:rsidRDefault="00E964DD" w:rsidP="00977353">
      <w:pPr>
        <w:ind w:right="565"/>
        <w:rPr>
          <w:color w:val="14387F"/>
        </w:rPr>
      </w:pPr>
    </w:p>
    <w:p w:rsidR="00E964DD" w:rsidRPr="00E964DD" w:rsidRDefault="00E964DD" w:rsidP="00977353">
      <w:pPr>
        <w:ind w:right="565"/>
        <w:rPr>
          <w:color w:val="14387F"/>
        </w:rPr>
      </w:pPr>
    </w:p>
    <w:p w:rsidR="00E964DD" w:rsidRPr="00E964DD" w:rsidRDefault="00977353" w:rsidP="00977353">
      <w:pPr>
        <w:tabs>
          <w:tab w:val="left" w:pos="1005"/>
        </w:tabs>
        <w:ind w:right="565"/>
        <w:jc w:val="both"/>
        <w:rPr>
          <w:color w:val="14387F"/>
        </w:rPr>
      </w:pPr>
      <w:r w:rsidRPr="00E964DD">
        <w:rPr>
          <w:noProof/>
          <w:color w:val="14387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-123190</wp:posOffset>
            </wp:positionV>
            <wp:extent cx="4066773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52" y="21420"/>
                <wp:lineTo x="21452" y="0"/>
                <wp:lineTo x="0" y="0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ploty 22. 6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090" cy="228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4DD" w:rsidRPr="00E964DD">
        <w:rPr>
          <w:color w:val="14387F"/>
        </w:rPr>
        <w:tab/>
      </w:r>
    </w:p>
    <w:p w:rsidR="00E964DD" w:rsidRPr="00E964DD" w:rsidRDefault="00E964DD" w:rsidP="00977353">
      <w:pPr>
        <w:ind w:right="565"/>
        <w:rPr>
          <w:color w:val="14387F"/>
        </w:rPr>
      </w:pPr>
    </w:p>
    <w:p w:rsidR="00E964DD" w:rsidRPr="00E964DD" w:rsidRDefault="00E964DD" w:rsidP="00977353">
      <w:pPr>
        <w:ind w:right="565"/>
        <w:rPr>
          <w:color w:val="14387F"/>
        </w:rPr>
      </w:pPr>
    </w:p>
    <w:p w:rsidR="00E964DD" w:rsidRPr="00E964DD" w:rsidRDefault="00E964DD" w:rsidP="00977353">
      <w:pPr>
        <w:ind w:right="565"/>
        <w:rPr>
          <w:color w:val="14387F"/>
        </w:rPr>
      </w:pPr>
    </w:p>
    <w:p w:rsidR="00E964DD" w:rsidRPr="00E964DD" w:rsidRDefault="00E964DD" w:rsidP="00977353">
      <w:pPr>
        <w:ind w:right="565"/>
        <w:rPr>
          <w:color w:val="14387F"/>
        </w:rPr>
      </w:pPr>
    </w:p>
    <w:p w:rsidR="00130D5A" w:rsidRPr="00E964DD" w:rsidRDefault="00130D5A" w:rsidP="00977353">
      <w:pPr>
        <w:tabs>
          <w:tab w:val="left" w:pos="2205"/>
        </w:tabs>
        <w:ind w:right="565"/>
        <w:sectPr w:rsidR="00130D5A" w:rsidRPr="00E964DD" w:rsidSect="0097735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99" w:right="851" w:bottom="567" w:left="851" w:header="1020" w:footer="1701" w:gutter="0"/>
          <w:cols w:space="708"/>
          <w:titlePg/>
          <w:docGrid w:linePitch="360"/>
        </w:sectPr>
      </w:pPr>
    </w:p>
    <w:p w:rsidR="00672BFA" w:rsidRDefault="006B2F78">
      <w:pPr>
        <w:pStyle w:val="Nadpiskontakt"/>
      </w:pPr>
      <w:r>
        <w:lastRenderedPageBreak/>
        <w:t>Kontakt:</w:t>
      </w:r>
    </w:p>
    <w:p w:rsidR="00672BFA" w:rsidRDefault="006B2F78">
      <w:pPr>
        <w:pStyle w:val="kontaktjmno"/>
      </w:pPr>
      <w:r>
        <w:t xml:space="preserve">Monika </w:t>
      </w:r>
      <w:proofErr w:type="spellStart"/>
      <w:r>
        <w:t>Hrubalová</w:t>
      </w:r>
      <w:proofErr w:type="spellEnd"/>
    </w:p>
    <w:p w:rsidR="00672BFA" w:rsidRDefault="006B2F78">
      <w:pPr>
        <w:pStyle w:val="kontaktostatn"/>
      </w:pPr>
      <w:r>
        <w:t>Vedoucí tiskového a informačního oddělení</w:t>
      </w:r>
    </w:p>
    <w:p w:rsidR="00672BFA" w:rsidRDefault="006B2F78">
      <w:pPr>
        <w:pStyle w:val="kontaktostatn"/>
      </w:pPr>
      <w:r>
        <w:t>T: 737 231 543</w:t>
      </w:r>
    </w:p>
    <w:p w:rsidR="00672BFA" w:rsidRDefault="006B2F78">
      <w:pPr>
        <w:pStyle w:val="kontaktostatn"/>
      </w:pPr>
      <w:r>
        <w:t xml:space="preserve">E: </w:t>
      </w:r>
      <w:hyperlink r:id="rId17" w:tooltip="mailto:monika.hrubalova@chmi.cz" w:history="1">
        <w:r>
          <w:rPr>
            <w:rStyle w:val="Hypertextovodkaz"/>
          </w:rPr>
          <w:t>monika.hrubalova@chmi.cz</w:t>
        </w:r>
      </w:hyperlink>
    </w:p>
    <w:p w:rsidR="00672BFA" w:rsidRDefault="00672BFA">
      <w:pPr>
        <w:pStyle w:val="kontaktjmno"/>
      </w:pPr>
    </w:p>
    <w:p w:rsidR="00672BFA" w:rsidRDefault="00D3084C">
      <w:pPr>
        <w:pStyle w:val="kontaktjmno"/>
      </w:pPr>
      <w:r>
        <w:t>Aneta Beránková</w:t>
      </w:r>
    </w:p>
    <w:p w:rsidR="00672BFA" w:rsidRDefault="006B2F78">
      <w:pPr>
        <w:pStyle w:val="kontaktostatn"/>
      </w:pPr>
      <w:r>
        <w:t>Tiskové a informační oddělení</w:t>
      </w:r>
    </w:p>
    <w:p w:rsidR="00672BFA" w:rsidRDefault="006B2F78">
      <w:pPr>
        <w:pStyle w:val="kontaktostatn"/>
      </w:pPr>
      <w:r>
        <w:t>T: 735 794 383</w:t>
      </w:r>
    </w:p>
    <w:p w:rsidR="00672BFA" w:rsidRDefault="006B2F78">
      <w:pPr>
        <w:pStyle w:val="kontaktostatn"/>
      </w:pPr>
      <w:r>
        <w:t xml:space="preserve">E: </w:t>
      </w:r>
      <w:hyperlink r:id="rId18" w:tooltip="mailto:martina.souckova@chmi.cz" w:history="1">
        <w:r w:rsidR="00D3084C">
          <w:rPr>
            <w:rStyle w:val="Hypertextovodkaz"/>
          </w:rPr>
          <w:t>aneta.berankova</w:t>
        </w:r>
        <w:r>
          <w:rPr>
            <w:rStyle w:val="Hypertextovodkaz"/>
          </w:rPr>
          <w:t>@chmi.cz</w:t>
        </w:r>
      </w:hyperlink>
    </w:p>
    <w:p w:rsidR="00672BFA" w:rsidRDefault="00672BFA">
      <w:pPr>
        <w:pStyle w:val="kontaktostatn"/>
      </w:pPr>
    </w:p>
    <w:p w:rsidR="00672BFA" w:rsidRDefault="006B2F78">
      <w:pPr>
        <w:pStyle w:val="kontaktjmno"/>
      </w:pPr>
      <w:r>
        <w:t>Jan Doležal</w:t>
      </w:r>
    </w:p>
    <w:p w:rsidR="00672BFA" w:rsidRDefault="006B2F78">
      <w:pPr>
        <w:pStyle w:val="kontaktostatn"/>
      </w:pPr>
      <w:r>
        <w:t>Tiskové a informační oddělení</w:t>
      </w:r>
    </w:p>
    <w:p w:rsidR="00672BFA" w:rsidRDefault="006B2F78">
      <w:pPr>
        <w:pStyle w:val="kontaktostatn"/>
      </w:pPr>
      <w:r>
        <w:t>T: 724 342 542</w:t>
      </w:r>
    </w:p>
    <w:p w:rsidR="00672BFA" w:rsidRDefault="006B2F78">
      <w:pPr>
        <w:pStyle w:val="kontaktostatn"/>
      </w:pPr>
      <w:r>
        <w:t xml:space="preserve">E: </w:t>
      </w:r>
      <w:hyperlink r:id="rId19" w:tooltip="mailto:jan.dolezal2@chmi.cz" w:history="1">
        <w:r>
          <w:rPr>
            <w:rStyle w:val="Hypertextovodkaz"/>
          </w:rPr>
          <w:t>jan.dolezal2@chmi.cz</w:t>
        </w:r>
      </w:hyperlink>
    </w:p>
    <w:p w:rsidR="00672BFA" w:rsidRDefault="00672BFA">
      <w:pPr>
        <w:pStyle w:val="kontaktostatn"/>
      </w:pPr>
    </w:p>
    <w:p w:rsidR="00672BFA" w:rsidRDefault="00672BFA">
      <w:pPr>
        <w:pStyle w:val="kontaktostatn"/>
      </w:pPr>
    </w:p>
    <w:sectPr w:rsidR="00672BF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78" w:rsidRDefault="006B2F78">
      <w:r>
        <w:separator/>
      </w:r>
    </w:p>
  </w:endnote>
  <w:endnote w:type="continuationSeparator" w:id="0">
    <w:p w:rsidR="006B2F78" w:rsidRDefault="006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FA" w:rsidRDefault="006B2F7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5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2BFA" w:rsidRDefault="006B2F78">
                          <w:pPr>
                            <w:rPr>
                              <w:color w:val="023E88"/>
                            </w:rPr>
                          </w:pPr>
                          <w:r>
                            <w:rPr>
                              <w:color w:val="023E88"/>
                            </w:rPr>
                            <w:fldChar w:fldCharType="begin"/>
                          </w:r>
                          <w:r>
                            <w:rPr>
                              <w:color w:val="023E88"/>
                            </w:rPr>
                            <w:instrText>PAGE   \* MERGEFORMAT</w:instrText>
                          </w:r>
                          <w:r>
                            <w:rPr>
                              <w:color w:val="023E88"/>
                            </w:rPr>
                            <w:fldChar w:fldCharType="separate"/>
                          </w:r>
                          <w:r w:rsidR="00676392">
                            <w:rPr>
                              <w:noProof/>
                              <w:color w:val="023E88"/>
                            </w:rPr>
                            <w:t>2</w:t>
                          </w:r>
                          <w:r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" fillcolor="white [3201]" stroked="f" strokeweight=".5pt">
              <v:textbox>
                <w:txbxContent>
                  <w:p w:rsidR="00672BFA" w:rsidRDefault="006B2F78">
                    <w:pPr>
                      <w:rPr>
                        <w:color w:val="023E88"/>
                      </w:rPr>
                    </w:pPr>
                    <w:r>
                      <w:rPr>
                        <w:color w:val="023E88"/>
                      </w:rPr>
                      <w:fldChar w:fldCharType="begin"/>
                    </w:r>
                    <w:r>
                      <w:rPr>
                        <w:color w:val="023E88"/>
                      </w:rPr>
                      <w:instrText>PAGE   \* MERGEFORMAT</w:instrText>
                    </w:r>
                    <w:r>
                      <w:rPr>
                        <w:color w:val="023E88"/>
                      </w:rPr>
                      <w:fldChar w:fldCharType="separate"/>
                    </w:r>
                    <w:r w:rsidR="00676392">
                      <w:rPr>
                        <w:noProof/>
                        <w:color w:val="023E88"/>
                      </w:rPr>
                      <w:t>2</w:t>
                    </w:r>
                    <w:r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FA" w:rsidRDefault="006B2F78">
    <w:pPr>
      <w:pStyle w:val="Zpat"/>
      <w:jc w:val="right"/>
    </w:pPr>
    <w:r>
      <w:t>info@chmi.cz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FA" w:rsidRDefault="00672BF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FA" w:rsidRDefault="00672BFA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FA" w:rsidRDefault="00672B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78" w:rsidRDefault="006B2F78">
      <w:r>
        <w:separator/>
      </w:r>
    </w:p>
  </w:footnote>
  <w:footnote w:type="continuationSeparator" w:id="0">
    <w:p w:rsidR="006B2F78" w:rsidRDefault="006B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FA" w:rsidRDefault="00130D5A">
    <w:pPr>
      <w:pStyle w:val="Zhlav"/>
    </w:pPr>
    <w:r>
      <w:t>Tisková zpráva ČHMÚ</w:t>
    </w:r>
    <w:r>
      <w:tab/>
    </w:r>
    <w:r>
      <w:tab/>
      <w:t>22. 6. 2023</w:t>
    </w:r>
  </w:p>
  <w:p w:rsidR="00130D5A" w:rsidRDefault="00130D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FA" w:rsidRDefault="006B2F7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margin">
                <wp:posOffset>381635</wp:posOffset>
              </wp:positionV>
              <wp:extent cx="656590" cy="1314450"/>
              <wp:effectExtent l="0" t="0" r="0" b="0"/>
              <wp:wrapSquare wrapText="bothSides"/>
              <wp:docPr id="75" name="Obrázek 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 flipH="1" flipV="1">
                        <a:off x="0" y="0"/>
                        <a:ext cx="65659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page;mso-position-horizontal:left;mso-position-vertical-relative:margin;margin-top:30.0pt;mso-position-vertical:absolute;width:51.7pt;height:103.5pt;flip:xy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-333375</wp:posOffset>
              </wp:positionV>
              <wp:extent cx="1556883" cy="577850"/>
              <wp:effectExtent l="0" t="0" r="5715" b="0"/>
              <wp:wrapNone/>
              <wp:docPr id="76" name="Obrázek 1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556883" cy="5778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7456;o:allowoverlap:true;o:allowincell:true;mso-position-horizontal-relative:margin;mso-position-horizontal:right;mso-position-vertical-relative:text;margin-top:-26.2pt;mso-position-vertical:absolute;width:122.6pt;height:45.5pt;" stroked="f">
              <v:path textboxrect="0,0,0,0"/>
              <v:imagedata r:id="rId4" o:title=""/>
            </v:shape>
          </w:pict>
        </mc:Fallback>
      </mc:AlternateContent>
    </w:r>
    <w:r w:rsidR="00977353">
      <w:t>Mimořádná tisková zpráva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FA" w:rsidRDefault="00672BF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FA" w:rsidRDefault="00672BFA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FA" w:rsidRDefault="006B2F7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4109085</wp:posOffset>
              </wp:positionH>
              <wp:positionV relativeFrom="paragraph">
                <wp:posOffset>64135</wp:posOffset>
              </wp:positionV>
              <wp:extent cx="2051050" cy="762000"/>
              <wp:effectExtent l="0" t="0" r="6350" b="0"/>
              <wp:wrapSquare wrapText="bothSides"/>
              <wp:docPr id="3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0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3360;o:allowoverlap:true;o:allowincell:true;mso-position-horizontal-relative:margin;margin-left:323.6pt;mso-position-horizontal:absolute;mso-position-vertical-relative:text;margin-top:5.0pt;mso-position-vertical:absolute;width:161.5pt;height:60.0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-720090</wp:posOffset>
              </wp:positionH>
              <wp:positionV relativeFrom="paragraph">
                <wp:posOffset>423545</wp:posOffset>
              </wp:positionV>
              <wp:extent cx="2944495" cy="5888990"/>
              <wp:effectExtent l="0" t="0" r="8255" b="0"/>
              <wp:wrapTopAndBottom/>
              <wp:docPr id="4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944495" cy="588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61312;o:allowoverlap:true;o:allowincell:true;mso-position-horizontal-relative:margin;margin-left:-56.7pt;mso-position-horizontal:absolute;mso-position-vertical-relative:text;margin-top:33.4pt;mso-position-vertical:absolute;width:231.8pt;height:463.7pt;" stroked="f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3BCB"/>
    <w:multiLevelType w:val="hybridMultilevel"/>
    <w:tmpl w:val="3BAA4DCE"/>
    <w:lvl w:ilvl="0" w:tplc="44142D9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ACADDD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AC0CB28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764474EE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40FA2FDE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A95E1F8A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69787CD2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EBA00DAA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75FCA594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07306"/>
    <w:multiLevelType w:val="hybridMultilevel"/>
    <w:tmpl w:val="1CBA8920"/>
    <w:lvl w:ilvl="0" w:tplc="FF2CC886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758E3E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87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02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07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C6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61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C9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07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2C06"/>
    <w:multiLevelType w:val="hybridMultilevel"/>
    <w:tmpl w:val="552AC29E"/>
    <w:lvl w:ilvl="0" w:tplc="A1EA0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0FC6164">
      <w:start w:val="1"/>
      <w:numFmt w:val="lowerLetter"/>
      <w:lvlText w:val="%2."/>
      <w:lvlJc w:val="left"/>
      <w:pPr>
        <w:ind w:left="1647" w:hanging="360"/>
      </w:pPr>
    </w:lvl>
    <w:lvl w:ilvl="2" w:tplc="C5CE0448">
      <w:start w:val="1"/>
      <w:numFmt w:val="lowerRoman"/>
      <w:lvlText w:val="%3."/>
      <w:lvlJc w:val="right"/>
      <w:pPr>
        <w:ind w:left="2367" w:hanging="180"/>
      </w:pPr>
    </w:lvl>
    <w:lvl w:ilvl="3" w:tplc="91E456F2">
      <w:start w:val="1"/>
      <w:numFmt w:val="decimal"/>
      <w:lvlText w:val="%4."/>
      <w:lvlJc w:val="left"/>
      <w:pPr>
        <w:ind w:left="3087" w:hanging="360"/>
      </w:pPr>
    </w:lvl>
    <w:lvl w:ilvl="4" w:tplc="DFE8729C">
      <w:start w:val="1"/>
      <w:numFmt w:val="lowerLetter"/>
      <w:lvlText w:val="%5."/>
      <w:lvlJc w:val="left"/>
      <w:pPr>
        <w:ind w:left="3807" w:hanging="360"/>
      </w:pPr>
    </w:lvl>
    <w:lvl w:ilvl="5" w:tplc="3412FE74">
      <w:start w:val="1"/>
      <w:numFmt w:val="lowerRoman"/>
      <w:lvlText w:val="%6."/>
      <w:lvlJc w:val="right"/>
      <w:pPr>
        <w:ind w:left="4527" w:hanging="180"/>
      </w:pPr>
    </w:lvl>
    <w:lvl w:ilvl="6" w:tplc="6CB28556">
      <w:start w:val="1"/>
      <w:numFmt w:val="decimal"/>
      <w:lvlText w:val="%7."/>
      <w:lvlJc w:val="left"/>
      <w:pPr>
        <w:ind w:left="5247" w:hanging="360"/>
      </w:pPr>
    </w:lvl>
    <w:lvl w:ilvl="7" w:tplc="DDF6A300">
      <w:start w:val="1"/>
      <w:numFmt w:val="lowerLetter"/>
      <w:lvlText w:val="%8."/>
      <w:lvlJc w:val="left"/>
      <w:pPr>
        <w:ind w:left="5967" w:hanging="360"/>
      </w:pPr>
    </w:lvl>
    <w:lvl w:ilvl="8" w:tplc="C50C0E22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CB5E71"/>
    <w:multiLevelType w:val="hybridMultilevel"/>
    <w:tmpl w:val="B3B237FE"/>
    <w:lvl w:ilvl="0" w:tplc="8F52E386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30EC5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6B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8B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8A2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E0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AE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4BF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25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06B"/>
    <w:multiLevelType w:val="hybridMultilevel"/>
    <w:tmpl w:val="B3204062"/>
    <w:lvl w:ilvl="0" w:tplc="79D69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AC0F53C">
      <w:start w:val="1"/>
      <w:numFmt w:val="lowerLetter"/>
      <w:lvlText w:val="%2."/>
      <w:lvlJc w:val="left"/>
      <w:pPr>
        <w:ind w:left="1647" w:hanging="360"/>
      </w:pPr>
    </w:lvl>
    <w:lvl w:ilvl="2" w:tplc="A9721F82">
      <w:start w:val="1"/>
      <w:numFmt w:val="lowerRoman"/>
      <w:lvlText w:val="%3."/>
      <w:lvlJc w:val="right"/>
      <w:pPr>
        <w:ind w:left="2367" w:hanging="180"/>
      </w:pPr>
    </w:lvl>
    <w:lvl w:ilvl="3" w:tplc="2B6C36D0">
      <w:start w:val="1"/>
      <w:numFmt w:val="decimal"/>
      <w:lvlText w:val="%4."/>
      <w:lvlJc w:val="left"/>
      <w:pPr>
        <w:ind w:left="3087" w:hanging="360"/>
      </w:pPr>
    </w:lvl>
    <w:lvl w:ilvl="4" w:tplc="436E3D6E">
      <w:start w:val="1"/>
      <w:numFmt w:val="lowerLetter"/>
      <w:lvlText w:val="%5."/>
      <w:lvlJc w:val="left"/>
      <w:pPr>
        <w:ind w:left="3807" w:hanging="360"/>
      </w:pPr>
    </w:lvl>
    <w:lvl w:ilvl="5" w:tplc="29CE1FE6">
      <w:start w:val="1"/>
      <w:numFmt w:val="lowerRoman"/>
      <w:lvlText w:val="%6."/>
      <w:lvlJc w:val="right"/>
      <w:pPr>
        <w:ind w:left="4527" w:hanging="180"/>
      </w:pPr>
    </w:lvl>
    <w:lvl w:ilvl="6" w:tplc="43489BC0">
      <w:start w:val="1"/>
      <w:numFmt w:val="decimal"/>
      <w:lvlText w:val="%7."/>
      <w:lvlJc w:val="left"/>
      <w:pPr>
        <w:ind w:left="5247" w:hanging="360"/>
      </w:pPr>
    </w:lvl>
    <w:lvl w:ilvl="7" w:tplc="B02873E0">
      <w:start w:val="1"/>
      <w:numFmt w:val="lowerLetter"/>
      <w:lvlText w:val="%8."/>
      <w:lvlJc w:val="left"/>
      <w:pPr>
        <w:ind w:left="5967" w:hanging="360"/>
      </w:pPr>
    </w:lvl>
    <w:lvl w:ilvl="8" w:tplc="D930A8D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FA"/>
    <w:rsid w:val="00130D5A"/>
    <w:rsid w:val="005214DF"/>
    <w:rsid w:val="005608F0"/>
    <w:rsid w:val="00672BFA"/>
    <w:rsid w:val="00676392"/>
    <w:rsid w:val="006B2F78"/>
    <w:rsid w:val="008475CE"/>
    <w:rsid w:val="00977353"/>
    <w:rsid w:val="00A9755C"/>
    <w:rsid w:val="00A9771E"/>
    <w:rsid w:val="00B8799D"/>
    <w:rsid w:val="00D3084C"/>
    <w:rsid w:val="00E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0361"/>
  <w15:docId w15:val="{7FBC85C1-2B82-45A9-BFB5-5A2746EE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1080" w:after="1080" w:line="240" w:lineRule="auto"/>
      <w:ind w:left="567"/>
      <w:outlineLvl w:val="0"/>
    </w:pPr>
    <w:rPr>
      <w:rFonts w:ascii="Arial" w:eastAsiaTheme="majorEastAsia" w:hAnsi="Arial" w:cstheme="majorBidi"/>
      <w:b/>
      <w:color w:val="14387F"/>
      <w:sz w:val="44"/>
      <w:szCs w:val="44"/>
    </w:rPr>
  </w:style>
  <w:style w:type="paragraph" w:styleId="Nadpis2">
    <w:name w:val="heading 2"/>
    <w:basedOn w:val="Nadpiskontakt"/>
    <w:next w:val="Normln"/>
    <w:link w:val="Nadpis2Char"/>
    <w:uiPriority w:val="9"/>
    <w:qFormat/>
    <w:pPr>
      <w:spacing w:before="360" w:after="200" w:line="240" w:lineRule="auto"/>
      <w:ind w:left="567"/>
      <w:outlineLvl w:val="1"/>
    </w:pPr>
    <w:rPr>
      <w:b w:val="0"/>
      <w:color w:val="14387F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360" w:after="120"/>
      <w:ind w:left="567"/>
      <w:outlineLvl w:val="2"/>
    </w:pPr>
    <w:rPr>
      <w:rFonts w:ascii="Arial" w:hAnsi="Arial" w:cs="Arial"/>
      <w:b/>
      <w:color w:val="14387F"/>
      <w:sz w:val="23"/>
      <w:szCs w:val="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Theme="majorEastAsia" w:hAnsi="Arial" w:cstheme="majorBidi"/>
      <w:b/>
      <w:color w:val="14387F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10204"/>
      </w:tabs>
      <w:spacing w:after="0" w:line="240" w:lineRule="auto"/>
      <w:ind w:left="567"/>
    </w:pPr>
    <w:rPr>
      <w:rFonts w:ascii="Arial" w:hAnsi="Arial" w:cs="Arial"/>
      <w:color w:val="14387F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 w:cs="Arial"/>
      <w:color w:val="14387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basedOn w:val="Nadpis1"/>
    <w:next w:val="Normln"/>
    <w:link w:val="NzevChar"/>
    <w:uiPriority w:val="10"/>
  </w:style>
  <w:style w:type="character" w:customStyle="1" w:styleId="NzevChar">
    <w:name w:val="Název Char"/>
    <w:basedOn w:val="Standardnpsmoodstavce"/>
    <w:link w:val="Nzev"/>
    <w:uiPriority w:val="10"/>
    <w:rPr>
      <w:rFonts w:ascii="Arial" w:eastAsiaTheme="majorEastAsia" w:hAnsi="Arial" w:cstheme="majorBidi"/>
      <w:b/>
      <w:color w:val="023E88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hAnsi="Arial" w:cs="Arial"/>
      <w:color w:val="14387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hAnsi="Arial" w:cs="Arial"/>
      <w:b/>
      <w:color w:val="14387F"/>
      <w:sz w:val="23"/>
      <w:szCs w:val="23"/>
    </w:rPr>
  </w:style>
  <w:style w:type="paragraph" w:customStyle="1" w:styleId="text">
    <w:name w:val="text"/>
    <w:basedOn w:val="Normln"/>
    <w:link w:val="textChar"/>
    <w:qFormat/>
    <w:pPr>
      <w:spacing w:after="120" w:line="288" w:lineRule="auto"/>
      <w:ind w:left="567"/>
    </w:pPr>
    <w:rPr>
      <w:color w:val="14387F"/>
      <w:sz w:val="25"/>
      <w:szCs w:val="25"/>
    </w:rPr>
  </w:style>
  <w:style w:type="paragraph" w:styleId="Titulek">
    <w:name w:val="caption"/>
    <w:basedOn w:val="Normln"/>
    <w:next w:val="Normln"/>
    <w:uiPriority w:val="35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hlavtabulky">
    <w:name w:val="záhlaví tabulky"/>
    <w:basedOn w:val="Normln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basedOn w:val="Normln"/>
    <w:next w:val="Normln"/>
    <w:link w:val="CittChar"/>
    <w:uiPriority w:val="29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pPr>
      <w:spacing w:before="84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pPr>
      <w:spacing w:before="60" w:after="0" w:line="240" w:lineRule="auto"/>
    </w:pPr>
    <w:rPr>
      <w:rFonts w:ascii="Arial" w:hAnsi="Arial" w:cs="Arial"/>
      <w:b/>
      <w:color w:val="023E88"/>
      <w:sz w:val="20"/>
    </w:rPr>
  </w:style>
  <w:style w:type="paragraph" w:customStyle="1" w:styleId="kontaktostatn">
    <w:name w:val="kontakt ostatní"/>
    <w:basedOn w:val="Normln"/>
    <w:qFormat/>
    <w:pPr>
      <w:spacing w:after="0" w:line="240" w:lineRule="auto"/>
    </w:pPr>
    <w:rPr>
      <w:rFonts w:ascii="Arial" w:hAnsi="Arial" w:cs="Arial"/>
      <w:color w:val="023E88"/>
      <w:sz w:val="20"/>
    </w:rPr>
  </w:style>
  <w:style w:type="paragraph" w:customStyle="1" w:styleId="Kontaktodborngarant">
    <w:name w:val="Kontakt odborný garant"/>
    <w:basedOn w:val="kontaktjmno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odnadpis">
    <w:name w:val="Subtitle"/>
    <w:basedOn w:val="text"/>
    <w:next w:val="Normln"/>
    <w:link w:val="PodnadpisChar"/>
    <w:uiPriority w:val="11"/>
    <w:qFormat/>
    <w:rPr>
      <w:rFonts w:ascii="Arial" w:hAnsi="Arial" w:cs="Arial"/>
      <w:i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 w:cs="Arial"/>
      <w:i/>
      <w:color w:val="14387F"/>
      <w:szCs w:val="25"/>
    </w:rPr>
  </w:style>
  <w:style w:type="character" w:styleId="Siln">
    <w:name w:val="Strong"/>
    <w:uiPriority w:val="22"/>
    <w:rPr>
      <w:color w:val="14387F"/>
    </w:rPr>
  </w:style>
  <w:style w:type="paragraph" w:customStyle="1" w:styleId="datum">
    <w:name w:val="datum"/>
    <w:basedOn w:val="text"/>
    <w:link w:val="datumChar"/>
    <w:qFormat/>
    <w:pPr>
      <w:spacing w:after="720"/>
    </w:pPr>
    <w:rPr>
      <w:rFonts w:ascii="Arial" w:hAnsi="Arial" w:cs="Arial"/>
      <w:sz w:val="24"/>
      <w:szCs w:val="22"/>
    </w:rPr>
  </w:style>
  <w:style w:type="character" w:customStyle="1" w:styleId="textChar">
    <w:name w:val="text Char"/>
    <w:basedOn w:val="Standardnpsmoodstavce"/>
    <w:link w:val="text"/>
    <w:rPr>
      <w:rFonts w:ascii="Times New Roman" w:hAnsi="Times New Roman" w:cs="Times New Roman"/>
      <w:color w:val="14387F"/>
      <w:sz w:val="25"/>
      <w:szCs w:val="25"/>
    </w:rPr>
  </w:style>
  <w:style w:type="character" w:customStyle="1" w:styleId="datumChar">
    <w:name w:val="datum Char"/>
    <w:basedOn w:val="textChar"/>
    <w:link w:val="datum"/>
    <w:rPr>
      <w:rFonts w:ascii="Arial" w:hAnsi="Arial" w:cs="Arial"/>
      <w:color w:val="14387F"/>
      <w:sz w:val="24"/>
      <w:szCs w:val="25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Ajw8A3Hs60" TargetMode="External"/><Relationship Id="rId13" Type="http://schemas.openxmlformats.org/officeDocument/2006/relationships/header" Target="header1.xml"/><Relationship Id="rId18" Type="http://schemas.openxmlformats.org/officeDocument/2006/relationships/hyperlink" Target="mailto:martina.souckova@chmi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monika.hrubalova@chmi.cz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https://youtu.be/cW1FU8Amceg" TargetMode="External"/><Relationship Id="rId19" Type="http://schemas.openxmlformats.org/officeDocument/2006/relationships/hyperlink" Target="mailto:jan.dolezal2@chm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K1b87ZImSE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0.png"/><Relationship Id="rId1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4FC6-9282-443A-B855-96E8A99B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DOLEŽAL, Ing.</dc:creator>
  <cp:keywords/>
  <dc:description/>
  <cp:lastModifiedBy>ANETA BERÁNKOVÁ, MgA.</cp:lastModifiedBy>
  <cp:revision>7</cp:revision>
  <cp:lastPrinted>2023-06-22T10:56:00Z</cp:lastPrinted>
  <dcterms:created xsi:type="dcterms:W3CDTF">2023-06-22T07:54:00Z</dcterms:created>
  <dcterms:modified xsi:type="dcterms:W3CDTF">2023-06-22T10:57:00Z</dcterms:modified>
</cp:coreProperties>
</file>