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699C2" w14:textId="75076214" w:rsidR="00503CDE" w:rsidRDefault="007D1236" w:rsidP="007D1236">
      <w:pPr>
        <w:pStyle w:val="Nzev"/>
      </w:pPr>
      <w:bookmarkStart w:id="0" w:name="_Toc137205157"/>
      <w:bookmarkStart w:id="1" w:name="_Toc137205452"/>
      <w:r>
        <w:rPr>
          <w:sz w:val="104"/>
          <w:szCs w:val="104"/>
        </w:rPr>
        <w:t>Vychází n</w:t>
      </w:r>
      <w:r w:rsidR="004919F8">
        <w:rPr>
          <w:sz w:val="104"/>
          <w:szCs w:val="104"/>
        </w:rPr>
        <w:t>ov</w:t>
      </w:r>
      <w:r>
        <w:rPr>
          <w:sz w:val="104"/>
          <w:szCs w:val="104"/>
        </w:rPr>
        <w:t>á mobilní aplikace</w:t>
      </w:r>
      <w:r w:rsidR="004919F8">
        <w:rPr>
          <w:sz w:val="104"/>
          <w:szCs w:val="104"/>
        </w:rPr>
        <w:t xml:space="preserve"> </w:t>
      </w:r>
      <w:r>
        <w:rPr>
          <w:sz w:val="104"/>
          <w:szCs w:val="104"/>
        </w:rPr>
        <w:br/>
        <w:t xml:space="preserve">Počasí </w:t>
      </w:r>
      <w:r w:rsidR="004919F8">
        <w:rPr>
          <w:sz w:val="104"/>
          <w:szCs w:val="104"/>
        </w:rPr>
        <w:t>ČHMÚ</w:t>
      </w:r>
      <w:bookmarkEnd w:id="0"/>
      <w:bookmarkEnd w:id="1"/>
    </w:p>
    <w:p w14:paraId="75C94B35" w14:textId="77777777" w:rsidR="00897399" w:rsidRDefault="00897399" w:rsidP="00751BFC"/>
    <w:p w14:paraId="032DD5BC" w14:textId="77DCE812" w:rsidR="00CA5410" w:rsidRPr="004919F8" w:rsidRDefault="004919F8" w:rsidP="00F95ED3">
      <w:pPr>
        <w:pStyle w:val="Normln-tun"/>
        <w:ind w:right="566"/>
        <w:rPr>
          <w:sz w:val="28"/>
        </w:rPr>
      </w:pPr>
      <w:r w:rsidRPr="004919F8">
        <w:rPr>
          <w:rStyle w:val="Siln"/>
          <w:sz w:val="28"/>
        </w:rPr>
        <w:t>Český hydrometeorologický ústav (ČHMÚ) při</w:t>
      </w:r>
      <w:r w:rsidR="00F95ED3">
        <w:rPr>
          <w:rStyle w:val="Siln"/>
          <w:sz w:val="28"/>
        </w:rPr>
        <w:t>náší novou mobilní aplikaci pro </w:t>
      </w:r>
      <w:r w:rsidRPr="004919F8">
        <w:rPr>
          <w:rStyle w:val="Siln"/>
          <w:sz w:val="28"/>
        </w:rPr>
        <w:t xml:space="preserve">předpověď počasí. Uživatelé se mohou těšit na spojení dvou aplikací ČHMÚ </w:t>
      </w:r>
      <w:r w:rsidR="000A5941">
        <w:rPr>
          <w:rStyle w:val="Siln"/>
          <w:sz w:val="28"/>
        </w:rPr>
        <w:br/>
      </w:r>
      <w:r w:rsidRPr="004919F8">
        <w:rPr>
          <w:rStyle w:val="Siln"/>
          <w:sz w:val="28"/>
        </w:rPr>
        <w:t>a ČHMÚ+ do jediné, nový design i personalizované funkce. Nová aplikace zároveň umožňuje zařazovat další novink</w:t>
      </w:r>
      <w:r w:rsidR="00F95ED3">
        <w:rPr>
          <w:rStyle w:val="Siln"/>
          <w:sz w:val="28"/>
        </w:rPr>
        <w:t>y, jejichž spuštění je nyní již </w:t>
      </w:r>
      <w:r w:rsidRPr="004919F8">
        <w:rPr>
          <w:rStyle w:val="Siln"/>
          <w:sz w:val="28"/>
        </w:rPr>
        <w:t>za dveřmi.</w:t>
      </w:r>
    </w:p>
    <w:p w14:paraId="37E311B6" w14:textId="77777777" w:rsidR="007D1236" w:rsidRDefault="007D1236">
      <w:pPr>
        <w:spacing w:before="0" w:after="200" w:line="276" w:lineRule="auto"/>
        <w:jc w:val="left"/>
        <w:rPr>
          <w:rStyle w:val="Siln"/>
          <w:rFonts w:eastAsia="Times New Roman"/>
          <w:b w:val="0"/>
          <w:sz w:val="24"/>
          <w:szCs w:val="24"/>
          <w:lang w:eastAsia="cs-CZ"/>
        </w:rPr>
      </w:pPr>
      <w:r>
        <w:rPr>
          <w:rStyle w:val="Siln"/>
          <w:b w:val="0"/>
        </w:rPr>
        <w:br w:type="page"/>
      </w:r>
    </w:p>
    <w:p w14:paraId="000BDD79" w14:textId="3D394849" w:rsidR="004919F8" w:rsidRPr="004919F8" w:rsidRDefault="004919F8" w:rsidP="00F95ED3">
      <w:pPr>
        <w:pStyle w:val="Normlnweb"/>
        <w:spacing w:line="276" w:lineRule="auto"/>
        <w:jc w:val="both"/>
        <w:rPr>
          <w:rFonts w:eastAsiaTheme="minorHAnsi"/>
          <w:color w:val="14387F"/>
        </w:rPr>
      </w:pPr>
      <w:r w:rsidRPr="004919F8">
        <w:rPr>
          <w:rStyle w:val="Siln"/>
          <w:b w:val="0"/>
          <w:color w:val="14387F"/>
        </w:rPr>
        <w:lastRenderedPageBreak/>
        <w:t>Český hydrometeorologický ústav</w:t>
      </w:r>
      <w:r w:rsidR="007D1236">
        <w:rPr>
          <w:rStyle w:val="Siln"/>
          <w:b w:val="0"/>
          <w:color w:val="14387F"/>
        </w:rPr>
        <w:t xml:space="preserve"> </w:t>
      </w:r>
      <w:r w:rsidRPr="004919F8">
        <w:rPr>
          <w:color w:val="14387F"/>
        </w:rPr>
        <w:t>spouští novou, vylepšenou mobilní aplikaci pro předpověď počasí, která spojuje a nahradí dvě původní aplikace. S novou aplikací při</w:t>
      </w:r>
      <w:r w:rsidR="00F95ED3">
        <w:rPr>
          <w:color w:val="14387F"/>
        </w:rPr>
        <w:t>chází řada novinek, vylepšení a </w:t>
      </w:r>
      <w:r w:rsidRPr="004919F8">
        <w:rPr>
          <w:color w:val="14387F"/>
        </w:rPr>
        <w:t>užitečných funkcí. Nové prostředí umožňuje např. přizpůsobit prostředí podle potřeb jednotlivých uživatelů. Nová mobilní aplikace je dostupná pro všechny uživatele zdarma.</w:t>
      </w:r>
    </w:p>
    <w:p w14:paraId="623C14D7" w14:textId="42B9275B" w:rsidR="004919F8" w:rsidRPr="001313CC" w:rsidRDefault="001313CC" w:rsidP="000A5941">
      <w:pPr>
        <w:pStyle w:val="Normlnweb"/>
        <w:spacing w:line="276" w:lineRule="auto"/>
        <w:rPr>
          <w:rFonts w:ascii="Arial" w:hAnsi="Arial" w:cs="Arial"/>
          <w:color w:val="14387F"/>
        </w:rPr>
      </w:pPr>
      <w:r>
        <w:rPr>
          <w:rStyle w:val="Siln"/>
          <w:rFonts w:ascii="Arial" w:hAnsi="Arial" w:cs="Arial"/>
          <w:color w:val="14387F"/>
        </w:rPr>
        <w:t>Novinky a vylepšení</w:t>
      </w:r>
    </w:p>
    <w:p w14:paraId="35F86A8D" w14:textId="77777777" w:rsidR="004919F8" w:rsidRPr="004919F8" w:rsidRDefault="004919F8" w:rsidP="00F95ED3">
      <w:pPr>
        <w:pStyle w:val="Normlnweb"/>
        <w:numPr>
          <w:ilvl w:val="0"/>
          <w:numId w:val="25"/>
        </w:numPr>
        <w:spacing w:line="276" w:lineRule="auto"/>
        <w:jc w:val="both"/>
        <w:rPr>
          <w:color w:val="14387F"/>
        </w:rPr>
      </w:pPr>
      <w:r w:rsidRPr="004919F8">
        <w:rPr>
          <w:rStyle w:val="Siln"/>
          <w:color w:val="14387F"/>
        </w:rPr>
        <w:t>Spojení aplikací</w:t>
      </w:r>
      <w:r w:rsidRPr="004919F8">
        <w:rPr>
          <w:color w:val="14387F"/>
        </w:rPr>
        <w:t>: Původní aplikace ČHMÚ a ČHMÚ+ jsou nyní sloučené. Přinášejí veškeré informace na jednom místě, a šetří tak uživatelům čas i místo v telefonu.</w:t>
      </w:r>
    </w:p>
    <w:p w14:paraId="161C80A9" w14:textId="6871F31D" w:rsidR="004919F8" w:rsidRPr="004919F8" w:rsidRDefault="004919F8" w:rsidP="00F95ED3">
      <w:pPr>
        <w:pStyle w:val="Normlnweb"/>
        <w:numPr>
          <w:ilvl w:val="0"/>
          <w:numId w:val="25"/>
        </w:numPr>
        <w:spacing w:line="276" w:lineRule="auto"/>
        <w:jc w:val="both"/>
        <w:rPr>
          <w:color w:val="14387F"/>
        </w:rPr>
      </w:pPr>
      <w:r w:rsidRPr="004919F8">
        <w:rPr>
          <w:rStyle w:val="Siln"/>
          <w:color w:val="14387F"/>
        </w:rPr>
        <w:t>Nový design a personalizace</w:t>
      </w:r>
      <w:r w:rsidRPr="004919F8">
        <w:rPr>
          <w:color w:val="14387F"/>
        </w:rPr>
        <w:t xml:space="preserve">: Aplikace nabízí nové přehledné rozhraní a umožňuje uživatelům upravit první stránku aplikace podle svých preferencí. K dispozici jsou panely </w:t>
      </w:r>
      <w:r w:rsidR="000A5941">
        <w:rPr>
          <w:color w:val="14387F"/>
        </w:rPr>
        <w:br/>
      </w:r>
      <w:r w:rsidRPr="004919F8">
        <w:rPr>
          <w:color w:val="14387F"/>
        </w:rPr>
        <w:t>s předpovědí, radarem a dalšími důležitými informacemi.</w:t>
      </w:r>
    </w:p>
    <w:p w14:paraId="5E809A46" w14:textId="0D1CDE6C" w:rsidR="004919F8" w:rsidRPr="004919F8" w:rsidRDefault="004919F8" w:rsidP="00F95ED3">
      <w:pPr>
        <w:pStyle w:val="Normlnweb"/>
        <w:numPr>
          <w:ilvl w:val="0"/>
          <w:numId w:val="25"/>
        </w:numPr>
        <w:spacing w:line="276" w:lineRule="auto"/>
        <w:jc w:val="both"/>
        <w:rPr>
          <w:color w:val="14387F"/>
        </w:rPr>
      </w:pPr>
      <w:r w:rsidRPr="004919F8">
        <w:rPr>
          <w:rStyle w:val="Siln"/>
          <w:color w:val="14387F"/>
        </w:rPr>
        <w:t>Radar v 5minutovém kroku</w:t>
      </w:r>
      <w:r w:rsidRPr="004919F8">
        <w:rPr>
          <w:color w:val="14387F"/>
        </w:rPr>
        <w:t xml:space="preserve">: Novinkou jsou aktuální radarové snímky dostupné </w:t>
      </w:r>
      <w:r w:rsidR="000A5941">
        <w:rPr>
          <w:color w:val="14387F"/>
        </w:rPr>
        <w:br/>
      </w:r>
      <w:r w:rsidRPr="004919F8">
        <w:rPr>
          <w:color w:val="14387F"/>
        </w:rPr>
        <w:t>v pětiminutových intervalech (dříve po 10 minutách), což uživatelům umožňuje podrobněji sledovat vývoj počasí.</w:t>
      </w:r>
    </w:p>
    <w:p w14:paraId="06AB6931" w14:textId="0591CB58" w:rsidR="004919F8" w:rsidRPr="004919F8" w:rsidRDefault="004919F8" w:rsidP="00F95ED3">
      <w:pPr>
        <w:pStyle w:val="Normlnweb"/>
        <w:numPr>
          <w:ilvl w:val="0"/>
          <w:numId w:val="25"/>
        </w:numPr>
        <w:spacing w:line="276" w:lineRule="auto"/>
        <w:jc w:val="both"/>
        <w:rPr>
          <w:color w:val="14387F"/>
        </w:rPr>
      </w:pPr>
      <w:r w:rsidRPr="004919F8">
        <w:rPr>
          <w:rStyle w:val="Siln"/>
          <w:color w:val="14387F"/>
        </w:rPr>
        <w:t>Personalizovaná upozornění</w:t>
      </w:r>
      <w:r w:rsidRPr="004919F8">
        <w:rPr>
          <w:color w:val="14387F"/>
        </w:rPr>
        <w:t xml:space="preserve">: Aplikace nyní nabízí personalizované notifikace </w:t>
      </w:r>
      <w:r w:rsidR="000A5941">
        <w:rPr>
          <w:color w:val="14387F"/>
        </w:rPr>
        <w:br/>
      </w:r>
      <w:r w:rsidRPr="004919F8">
        <w:rPr>
          <w:color w:val="14387F"/>
        </w:rPr>
        <w:t>o nebezpečných jevech, které mohou uživatelům po</w:t>
      </w:r>
      <w:r w:rsidR="00F95ED3">
        <w:rPr>
          <w:color w:val="14387F"/>
        </w:rPr>
        <w:t>moci včas reagovat na měnící se </w:t>
      </w:r>
      <w:r w:rsidRPr="004919F8">
        <w:rPr>
          <w:color w:val="14387F"/>
        </w:rPr>
        <w:t>podmínky.</w:t>
      </w:r>
    </w:p>
    <w:p w14:paraId="78EF36A4" w14:textId="77777777" w:rsidR="004919F8" w:rsidRPr="004919F8" w:rsidRDefault="004919F8" w:rsidP="00F95ED3">
      <w:pPr>
        <w:pStyle w:val="Normlnweb"/>
        <w:numPr>
          <w:ilvl w:val="0"/>
          <w:numId w:val="25"/>
        </w:numPr>
        <w:spacing w:line="276" w:lineRule="auto"/>
        <w:jc w:val="both"/>
        <w:rPr>
          <w:color w:val="14387F"/>
        </w:rPr>
      </w:pPr>
      <w:r w:rsidRPr="004919F8">
        <w:rPr>
          <w:rStyle w:val="Siln"/>
          <w:color w:val="14387F"/>
        </w:rPr>
        <w:t>Další informace</w:t>
      </w:r>
      <w:r w:rsidRPr="004919F8">
        <w:rPr>
          <w:color w:val="14387F"/>
        </w:rPr>
        <w:t>: Uživatelé i nadále získávají podrobné informace o kvalitě ovzduší, množství srážek, měřeních ze stanic i další užitečná data z ČHMÚ.</w:t>
      </w:r>
    </w:p>
    <w:p w14:paraId="52A2FC5B" w14:textId="77777777" w:rsidR="005E38F0" w:rsidRDefault="004919F8" w:rsidP="00F95ED3">
      <w:pPr>
        <w:pStyle w:val="Normlnweb"/>
        <w:spacing w:line="276" w:lineRule="auto"/>
        <w:jc w:val="both"/>
        <w:rPr>
          <w:color w:val="14387F"/>
        </w:rPr>
      </w:pPr>
      <w:r w:rsidRPr="007D1236">
        <w:rPr>
          <w:i/>
          <w:color w:val="14387F"/>
        </w:rPr>
        <w:t>„Naším cílem bylo vytvořit aplikaci, která bude uživatelsky přívětivá, přehledná a nabídne veškeré informace o počasí na jednom místě,“</w:t>
      </w:r>
      <w:r w:rsidRPr="004919F8">
        <w:rPr>
          <w:color w:val="14387F"/>
        </w:rPr>
        <w:t xml:space="preserve"> říká Václav Novák, vedoucí týmu</w:t>
      </w:r>
      <w:r w:rsidR="000A5941">
        <w:rPr>
          <w:color w:val="14387F"/>
        </w:rPr>
        <w:t xml:space="preserve"> uvnitř ČHMÚ</w:t>
      </w:r>
      <w:r w:rsidRPr="004919F8">
        <w:rPr>
          <w:color w:val="14387F"/>
        </w:rPr>
        <w:t xml:space="preserve">, který aplikaci vytvářel. </w:t>
      </w:r>
    </w:p>
    <w:p w14:paraId="0C103A7A" w14:textId="1D25EA87" w:rsidR="004919F8" w:rsidRPr="004919F8" w:rsidRDefault="004919F8" w:rsidP="00F95ED3">
      <w:pPr>
        <w:pStyle w:val="Normlnweb"/>
        <w:spacing w:line="276" w:lineRule="auto"/>
        <w:jc w:val="both"/>
        <w:rPr>
          <w:color w:val="14387F"/>
        </w:rPr>
      </w:pPr>
      <w:r w:rsidRPr="007D1236">
        <w:rPr>
          <w:i/>
          <w:color w:val="14387F"/>
        </w:rPr>
        <w:t xml:space="preserve">„Díky spolupráci s novým partnerem, firmou </w:t>
      </w:r>
      <w:proofErr w:type="spellStart"/>
      <w:r w:rsidRPr="007D1236">
        <w:rPr>
          <w:i/>
          <w:color w:val="14387F"/>
        </w:rPr>
        <w:t>Railsformers</w:t>
      </w:r>
      <w:proofErr w:type="spellEnd"/>
      <w:r w:rsidR="007D1236">
        <w:rPr>
          <w:i/>
          <w:color w:val="14387F"/>
        </w:rPr>
        <w:t xml:space="preserve"> a. s.</w:t>
      </w:r>
      <w:r w:rsidRPr="007D1236">
        <w:rPr>
          <w:i/>
          <w:color w:val="14387F"/>
        </w:rPr>
        <w:t>, budeme schopni aplikaci neustále vylepšovat a zajišťovat její stabilní provoz. V průběhu příštího roku plánujeme přidat nové funkce, které ještě více zpříjemní sledování počasí,“</w:t>
      </w:r>
      <w:r w:rsidRPr="004919F8">
        <w:rPr>
          <w:color w:val="14387F"/>
        </w:rPr>
        <w:t xml:space="preserve"> dodává Novák.</w:t>
      </w:r>
    </w:p>
    <w:p w14:paraId="73BC7993" w14:textId="59CFF194" w:rsidR="004A5955" w:rsidRDefault="004919F8" w:rsidP="00F95ED3">
      <w:pPr>
        <w:pStyle w:val="Normlnweb"/>
        <w:spacing w:line="276" w:lineRule="auto"/>
        <w:jc w:val="both"/>
        <w:rPr>
          <w:color w:val="14387F"/>
        </w:rPr>
      </w:pPr>
      <w:r w:rsidRPr="004919F8">
        <w:rPr>
          <w:color w:val="14387F"/>
        </w:rPr>
        <w:t>Nová aplikace je již k dispozici ke stažení zdarma pro všechny uživatele iOS a Android. V průběhu příštího roku bude aplikace dále vylepšována a uživatelé si budou moci přidat nejnovější funkce formou aktualizací.</w:t>
      </w:r>
    </w:p>
    <w:p w14:paraId="39B8420B" w14:textId="50163562" w:rsidR="00F95ED3" w:rsidRPr="00F95ED3" w:rsidRDefault="00F95ED3" w:rsidP="000A5941">
      <w:pPr>
        <w:pStyle w:val="Normlnweb"/>
        <w:spacing w:line="276" w:lineRule="auto"/>
        <w:rPr>
          <w:b/>
          <w:color w:val="14387F"/>
        </w:rPr>
      </w:pPr>
      <w:r w:rsidRPr="00F95ED3">
        <w:rPr>
          <w:b/>
          <w:color w:val="14387F"/>
        </w:rPr>
        <w:t>Ke stažení:</w:t>
      </w:r>
    </w:p>
    <w:p w14:paraId="6F7C2924" w14:textId="7856785D" w:rsidR="00F95ED3" w:rsidRDefault="00F95ED3" w:rsidP="00F95ED3">
      <w:pPr>
        <w:pStyle w:val="Normlnweb"/>
        <w:spacing w:line="276" w:lineRule="auto"/>
        <w:rPr>
          <w:color w:val="14387F"/>
        </w:rPr>
      </w:pPr>
      <w:r w:rsidRPr="00F95ED3">
        <w:rPr>
          <w:color w:val="14387F"/>
        </w:rPr>
        <w:t xml:space="preserve">Android: </w:t>
      </w:r>
      <w:hyperlink r:id="rId8" w:history="1">
        <w:r w:rsidRPr="007A3B2B">
          <w:rPr>
            <w:rStyle w:val="Hypertextovodkaz"/>
          </w:rPr>
          <w:t>https://play.google.com/store/ap</w:t>
        </w:r>
        <w:r w:rsidRPr="007A3B2B">
          <w:rPr>
            <w:rStyle w:val="Hypertextovodkaz"/>
          </w:rPr>
          <w:t>p</w:t>
        </w:r>
        <w:r w:rsidRPr="007A3B2B">
          <w:rPr>
            <w:rStyle w:val="Hypertextovodkaz"/>
          </w:rPr>
          <w:t>s/details?id=cz.chmu.pocasi</w:t>
        </w:r>
      </w:hyperlink>
    </w:p>
    <w:p w14:paraId="0AB96D96" w14:textId="21692CEB" w:rsidR="00F95ED3" w:rsidRDefault="00F95ED3" w:rsidP="00F95ED3">
      <w:pPr>
        <w:pStyle w:val="Normlnweb"/>
        <w:spacing w:line="276" w:lineRule="auto"/>
        <w:rPr>
          <w:color w:val="14387F"/>
        </w:rPr>
      </w:pPr>
      <w:proofErr w:type="spellStart"/>
      <w:r w:rsidRPr="00F95ED3">
        <w:rPr>
          <w:color w:val="14387F"/>
        </w:rPr>
        <w:t>iOS</w:t>
      </w:r>
      <w:proofErr w:type="spellEnd"/>
      <w:r w:rsidRPr="00F95ED3">
        <w:rPr>
          <w:color w:val="14387F"/>
        </w:rPr>
        <w:t xml:space="preserve">: </w:t>
      </w:r>
      <w:hyperlink r:id="rId9" w:history="1">
        <w:r w:rsidRPr="007A3B2B">
          <w:rPr>
            <w:rStyle w:val="Hypertextovodkaz"/>
          </w:rPr>
          <w:t>https://apps.apple.com/app/i</w:t>
        </w:r>
        <w:bookmarkStart w:id="2" w:name="_GoBack"/>
        <w:bookmarkEnd w:id="2"/>
        <w:r w:rsidRPr="007A3B2B">
          <w:rPr>
            <w:rStyle w:val="Hypertextovodkaz"/>
          </w:rPr>
          <w:t>d</w:t>
        </w:r>
        <w:r w:rsidRPr="007A3B2B">
          <w:rPr>
            <w:rStyle w:val="Hypertextovodkaz"/>
          </w:rPr>
          <w:t>6737592469</w:t>
        </w:r>
      </w:hyperlink>
    </w:p>
    <w:p w14:paraId="27E4B440" w14:textId="11CC6B14" w:rsidR="00CA5410" w:rsidRPr="00751BFC" w:rsidRDefault="00CA5410" w:rsidP="00CA5410">
      <w:pPr>
        <w:sectPr w:rsidR="00CA5410" w:rsidRPr="00751BFC" w:rsidSect="005B3DA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</w:p>
    <w:p w14:paraId="78801882" w14:textId="77777777" w:rsidR="008A6423" w:rsidRPr="00B77E59" w:rsidRDefault="008A6423" w:rsidP="00B77E59">
      <w:pPr>
        <w:pStyle w:val="Nadpiskontakt"/>
      </w:pPr>
      <w:r w:rsidRPr="00B77E59">
        <w:lastRenderedPageBreak/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4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5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6"/>
      <w:footerReference w:type="default" r:id="rId17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130B2" w14:textId="77777777" w:rsidR="00856315" w:rsidRDefault="00856315" w:rsidP="00165DAF">
      <w:r>
        <w:separator/>
      </w:r>
    </w:p>
    <w:p w14:paraId="1835E652" w14:textId="77777777" w:rsidR="00856315" w:rsidRDefault="00856315" w:rsidP="00165DAF"/>
    <w:p w14:paraId="66D1A078" w14:textId="77777777" w:rsidR="00856315" w:rsidRDefault="00856315" w:rsidP="00165DAF"/>
    <w:p w14:paraId="1305FCC7" w14:textId="77777777" w:rsidR="00856315" w:rsidRDefault="00856315" w:rsidP="00165DAF"/>
    <w:p w14:paraId="67BF2852" w14:textId="77777777" w:rsidR="00856315" w:rsidRDefault="00856315" w:rsidP="00165DAF"/>
    <w:p w14:paraId="2B7ABD50" w14:textId="77777777" w:rsidR="00856315" w:rsidRDefault="00856315" w:rsidP="00165DAF"/>
  </w:endnote>
  <w:endnote w:type="continuationSeparator" w:id="0">
    <w:p w14:paraId="64E3C97B" w14:textId="77777777" w:rsidR="00856315" w:rsidRDefault="00856315" w:rsidP="00165DAF">
      <w:r>
        <w:continuationSeparator/>
      </w:r>
    </w:p>
    <w:p w14:paraId="11B54D9A" w14:textId="77777777" w:rsidR="00856315" w:rsidRDefault="00856315" w:rsidP="00165DAF"/>
    <w:p w14:paraId="736EBF38" w14:textId="77777777" w:rsidR="00856315" w:rsidRDefault="00856315" w:rsidP="00165DAF"/>
    <w:p w14:paraId="7AAAC2F9" w14:textId="77777777" w:rsidR="00856315" w:rsidRDefault="00856315" w:rsidP="00165DAF"/>
    <w:p w14:paraId="0406BF93" w14:textId="77777777" w:rsidR="00856315" w:rsidRDefault="00856315" w:rsidP="00165DAF"/>
    <w:p w14:paraId="11F01A49" w14:textId="77777777" w:rsidR="00856315" w:rsidRDefault="00856315" w:rsidP="00165DAF"/>
  </w:endnote>
  <w:endnote w:type="continuationNotice" w:id="1">
    <w:p w14:paraId="341644C9" w14:textId="77777777" w:rsidR="00856315" w:rsidRDefault="00856315" w:rsidP="00165DAF"/>
    <w:p w14:paraId="55598F43" w14:textId="77777777" w:rsidR="00856315" w:rsidRDefault="00856315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5AD9B1D5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B2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2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09C36" w14:textId="77777777" w:rsidR="00856315" w:rsidRDefault="00856315" w:rsidP="00165DAF">
      <w:r>
        <w:separator/>
      </w:r>
    </w:p>
  </w:footnote>
  <w:footnote w:type="continuationSeparator" w:id="0">
    <w:p w14:paraId="188EF23D" w14:textId="77777777" w:rsidR="00856315" w:rsidRDefault="00856315" w:rsidP="00165DAF">
      <w:r>
        <w:continuationSeparator/>
      </w:r>
    </w:p>
    <w:p w14:paraId="3EEFBE6A" w14:textId="77777777" w:rsidR="00856315" w:rsidRDefault="00856315" w:rsidP="00165DAF"/>
    <w:p w14:paraId="0E68C173" w14:textId="77777777" w:rsidR="00856315" w:rsidRDefault="00856315" w:rsidP="00165DAF"/>
    <w:p w14:paraId="63D2238E" w14:textId="77777777" w:rsidR="00856315" w:rsidRDefault="00856315" w:rsidP="00165DAF"/>
    <w:p w14:paraId="0FAAE311" w14:textId="77777777" w:rsidR="00856315" w:rsidRDefault="00856315" w:rsidP="00165DAF"/>
    <w:p w14:paraId="29D5CCE8" w14:textId="77777777" w:rsidR="00856315" w:rsidRDefault="00856315" w:rsidP="00165DAF"/>
  </w:footnote>
  <w:footnote w:type="continuationNotice" w:id="1">
    <w:p w14:paraId="6FC41A85" w14:textId="77777777" w:rsidR="00856315" w:rsidRDefault="00856315" w:rsidP="00165DAF"/>
    <w:p w14:paraId="513A5115" w14:textId="77777777" w:rsidR="00856315" w:rsidRDefault="00856315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65751AE4" w:rsidR="005B3DAB" w:rsidRDefault="0058602D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58F0C7A3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8602D">
      <w:rPr>
        <w:rFonts w:ascii="Arial" w:hAnsi="Arial" w:cs="Arial"/>
        <w:b/>
      </w:rPr>
      <w:t>Tisková zpráva</w:t>
    </w:r>
    <w:r w:rsidR="0058602D">
      <w:rPr>
        <w:rFonts w:ascii="Arial" w:hAnsi="Arial" w:cs="Arial"/>
        <w:b/>
      </w:rPr>
      <w:tab/>
    </w:r>
    <w:r w:rsidR="00F95ED3">
      <w:rPr>
        <w:rFonts w:ascii="Arial" w:hAnsi="Arial" w:cs="Arial"/>
        <w:b/>
      </w:rPr>
      <w:t>4</w:t>
    </w:r>
    <w:r w:rsidR="005B3DAB">
      <w:rPr>
        <w:rFonts w:ascii="Arial" w:hAnsi="Arial" w:cs="Arial"/>
        <w:b/>
      </w:rPr>
      <w:t xml:space="preserve">. </w:t>
    </w:r>
    <w:r w:rsidR="00F95ED3">
      <w:rPr>
        <w:rFonts w:ascii="Arial" w:hAnsi="Arial" w:cs="Arial"/>
        <w:b/>
      </w:rPr>
      <w:t>12</w:t>
    </w:r>
    <w:r w:rsidR="005B3DAB">
      <w:rPr>
        <w:rFonts w:ascii="Arial" w:hAnsi="Arial" w:cs="Arial"/>
        <w:b/>
      </w:rPr>
      <w:t>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415A"/>
    <w:multiLevelType w:val="multilevel"/>
    <w:tmpl w:val="C14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036A4"/>
    <w:multiLevelType w:val="multilevel"/>
    <w:tmpl w:val="FCDAF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5"/>
  </w:num>
  <w:num w:numId="5">
    <w:abstractNumId w:val="16"/>
  </w:num>
  <w:num w:numId="6">
    <w:abstractNumId w:val="16"/>
  </w:num>
  <w:num w:numId="7">
    <w:abstractNumId w:val="3"/>
  </w:num>
  <w:num w:numId="8">
    <w:abstractNumId w:val="4"/>
  </w:num>
  <w:num w:numId="9">
    <w:abstractNumId w:val="19"/>
  </w:num>
  <w:num w:numId="10">
    <w:abstractNumId w:val="0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6"/>
  </w:num>
  <w:num w:numId="16">
    <w:abstractNumId w:val="7"/>
  </w:num>
  <w:num w:numId="17">
    <w:abstractNumId w:val="17"/>
  </w:num>
  <w:num w:numId="18">
    <w:abstractNumId w:val="10"/>
  </w:num>
  <w:num w:numId="19">
    <w:abstractNumId w:val="5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12B4"/>
    <w:rsid w:val="000A37B6"/>
    <w:rsid w:val="000A554A"/>
    <w:rsid w:val="000A5941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D7AE8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13CC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0A42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19F8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3CDE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602D"/>
    <w:rsid w:val="00587764"/>
    <w:rsid w:val="0059135A"/>
    <w:rsid w:val="00593D19"/>
    <w:rsid w:val="00593DA1"/>
    <w:rsid w:val="00595625"/>
    <w:rsid w:val="00596E53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38F0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D7F90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74C"/>
    <w:rsid w:val="00790E15"/>
    <w:rsid w:val="00793DC6"/>
    <w:rsid w:val="007946D9"/>
    <w:rsid w:val="007A0F77"/>
    <w:rsid w:val="007A108B"/>
    <w:rsid w:val="007A10B8"/>
    <w:rsid w:val="007A132D"/>
    <w:rsid w:val="007A3B2B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236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19D5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94E"/>
    <w:rsid w:val="0084515E"/>
    <w:rsid w:val="008454C0"/>
    <w:rsid w:val="00845A98"/>
    <w:rsid w:val="008467AD"/>
    <w:rsid w:val="0085048A"/>
    <w:rsid w:val="008513B3"/>
    <w:rsid w:val="00852967"/>
    <w:rsid w:val="00856315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399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8F7E59"/>
    <w:rsid w:val="009016B4"/>
    <w:rsid w:val="00907A98"/>
    <w:rsid w:val="00910F63"/>
    <w:rsid w:val="00910FE4"/>
    <w:rsid w:val="009124F7"/>
    <w:rsid w:val="0091743A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919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1744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043A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3764B"/>
    <w:rsid w:val="00F40C28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95ED3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qFormat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z.chmu.pocasi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apps.apple.com/app/id6737592469" TargetMode="External"/><Relationship Id="rId14" Type="http://schemas.openxmlformats.org/officeDocument/2006/relationships/hyperlink" Target="mailto:aneta.berank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26B3785-6EA2-489E-9683-376C01AE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ANETA BERÁNKOVÁ, MgA.</cp:lastModifiedBy>
  <cp:revision>3</cp:revision>
  <cp:lastPrinted>2024-12-04T13:14:00Z</cp:lastPrinted>
  <dcterms:created xsi:type="dcterms:W3CDTF">2024-12-04T13:13:00Z</dcterms:created>
  <dcterms:modified xsi:type="dcterms:W3CDTF">2024-12-04T13:15:00Z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